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1513840</wp:posOffset>
            </wp:positionH>
            <wp:positionV relativeFrom="paragraph">
              <wp:posOffset>-28574</wp:posOffset>
            </wp:positionV>
            <wp:extent cx="2438400" cy="969010"/>
            <wp:effectExtent b="0" l="0" r="0" t="0"/>
            <wp:wrapSquare wrapText="bothSides" distB="0" distT="0" distL="114300" distR="11430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9690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1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ЭКСПОФОРУМ</w:t>
      </w:r>
    </w:p>
    <w:p w:rsidR="00000000" w:rsidDel="00000000" w:rsidP="00000000" w:rsidRDefault="00000000" w:rsidRPr="00000000" w14:paraId="00000004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18.04.2018</w:t>
      </w:r>
    </w:p>
    <w:p w:rsidR="00000000" w:rsidDel="00000000" w:rsidP="00000000" w:rsidRDefault="00000000" w:rsidRPr="00000000" w14:paraId="00000005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before="100" w:line="276" w:lineRule="auto"/>
        <w:contextualSpacing w:val="0"/>
        <w:jc w:val="center"/>
        <w:rPr>
          <w:rFonts w:ascii="Times New Roman" w:cs="Times New Roman" w:eastAsia="Times New Roman" w:hAnsi="Times New Roman"/>
          <w:color w:val="c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c00000"/>
          <w:sz w:val="24"/>
          <w:szCs w:val="24"/>
          <w:rtl w:val="0"/>
        </w:rPr>
        <w:t xml:space="preserve">Программа секции ЦИФРОВОЙ РИТЕЙЛ</w:t>
      </w:r>
    </w:p>
    <w:p w:rsidR="00000000" w:rsidDel="00000000" w:rsidP="00000000" w:rsidRDefault="00000000" w:rsidRPr="00000000" w14:paraId="00000007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                         </w:t>
        <w:tab/>
      </w:r>
    </w:p>
    <w:p w:rsidR="00000000" w:rsidDel="00000000" w:rsidP="00000000" w:rsidRDefault="00000000" w:rsidRPr="00000000" w14:paraId="00000008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По прогнозам мировой рынок цифрового ритейла вырастет в 4 раза и составит к 2024 году 8,7 трлн долл.  (для сравнения в 2016-м – 1,8 трлн долл), к 2024 году доля «цифры» превысит треть оффлайнового ритейла. Цифровая трансформация в российском ритейле идет медленнее, но ежегодный прирост онлайн - покупателей составляет 9%, а электронные продажи растут в два раза быстрее традиционных.</w:t>
      </w:r>
    </w:p>
    <w:p w:rsidR="00000000" w:rsidDel="00000000" w:rsidP="00000000" w:rsidRDefault="00000000" w:rsidRPr="00000000" w14:paraId="00000009">
      <w:pPr>
        <w:shd w:fill="ffffff" w:val="clear"/>
        <w:spacing w:after="100" w:before="100" w:line="240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Параллельно произошло снижение темпа роста ВВП, стагнация потребительского спроса, ужесточение конкуренции, на порядок затруднен доступ к финансовым ресурсам на развитие и масштабирование розничных сетей. На пороге мира «кириллицы» стоят быстрорастущие международные компании, которые могут снизить прибыльность, инвестируя в цифровые технологии. Многие ритейлеры РФ столкнулись с угрозой существования бизнеса и вынуждены принимать решения о том, в какие цифровые технологии инвестировать. Параллельно требуется минимизировать издержки в бизнес-процессах и вести конкурентную борьбу за покупателя, успевая за его изменчивым потребительским  поведением, финансовыми возможностями и упрощением совершения покупок.</w:t>
      </w:r>
    </w:p>
    <w:p w:rsidR="00000000" w:rsidDel="00000000" w:rsidP="00000000" w:rsidRDefault="00000000" w:rsidRPr="00000000" w14:paraId="0000000A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9.00-11.00</w:t>
      </w:r>
    </w:p>
    <w:p w:rsidR="00000000" w:rsidDel="00000000" w:rsidP="00000000" w:rsidRDefault="00000000" w:rsidRPr="00000000" w14:paraId="0000000C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u w:val="single"/>
          <w:rtl w:val="0"/>
        </w:rPr>
        <w:t xml:space="preserve">Сессия 1: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  Драйверы создания стоимости в ритейле 2018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hd w:fill="ffffff" w:val="clear"/>
        <w:spacing w:after="100" w:before="100" w:line="240" w:lineRule="auto"/>
        <w:ind w:left="1428" w:hanging="360"/>
        <w:jc w:val="both"/>
        <w:rPr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Цифровые технологии в управлении рентабельностью активами ритейлеров. Технологии автоматизации для повышения производительности и снижения издержек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hd w:fill="ffffff" w:val="clear"/>
        <w:spacing w:after="100" w:before="100" w:line="240" w:lineRule="auto"/>
        <w:ind w:left="1428" w:hanging="360"/>
        <w:jc w:val="both"/>
        <w:rPr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Инструменты сохранения операционной эффективности на фоне падающей маржи и спада потребительского спроса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spacing w:after="100" w:before="100" w:line="240" w:lineRule="auto"/>
        <w:ind w:left="1428" w:hanging="360"/>
        <w:jc w:val="both"/>
        <w:rPr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BigData – от сбора данных через анализ и профилирование к продажам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spacing w:after="100" w:before="100" w:line="240" w:lineRule="auto"/>
        <w:ind w:left="1428" w:hanging="360"/>
        <w:jc w:val="both"/>
        <w:rPr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Эффективная логистика и взаимодействие с поставщиками. Как не потерять клиента «на кассе»</w:t>
      </w:r>
    </w:p>
    <w:p w:rsidR="00000000" w:rsidDel="00000000" w:rsidP="00000000" w:rsidRDefault="00000000" w:rsidRPr="00000000" w14:paraId="00000011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Модератор:</w:t>
      </w:r>
    </w:p>
    <w:p w:rsidR="00000000" w:rsidDel="00000000" w:rsidP="00000000" w:rsidRDefault="00000000" w:rsidRPr="00000000" w14:paraId="00000012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Лия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 Левинбук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, вице-президент,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АКИТ</w:t>
      </w:r>
    </w:p>
    <w:p w:rsidR="00000000" w:rsidDel="00000000" w:rsidP="00000000" w:rsidRDefault="00000000" w:rsidRPr="00000000" w14:paraId="00000013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К участию приглашены:</w:t>
      </w:r>
    </w:p>
    <w:p w:rsidR="00000000" w:rsidDel="00000000" w:rsidP="00000000" w:rsidRDefault="00000000" w:rsidRPr="00000000" w14:paraId="00000015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Эльгиз Качаев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Председатель, Комитет по развитию предпринимательства и потребительского рынка Санкт-Петербурга</w:t>
      </w:r>
    </w:p>
    <w:p w:rsidR="00000000" w:rsidDel="00000000" w:rsidP="00000000" w:rsidRDefault="00000000" w:rsidRPr="00000000" w14:paraId="00000016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Вадим Владимиров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, руководитель, Управление Федеральной Антимонопольной Службы по Санкт-Петербургу</w:t>
      </w:r>
    </w:p>
    <w:p w:rsidR="00000000" w:rsidDel="00000000" w:rsidP="00000000" w:rsidRDefault="00000000" w:rsidRPr="00000000" w14:paraId="00000017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Дмитрий Чтецов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, генеральный директор,  сеть супермаркетов «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33333"/>
          <w:sz w:val="24"/>
          <w:szCs w:val="24"/>
          <w:highlight w:val="white"/>
          <w:rtl w:val="0"/>
        </w:rPr>
        <w:t xml:space="preserve">Лэнд»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Евгений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Мовчан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 генеральный директор,  СТД «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33333"/>
          <w:sz w:val="24"/>
          <w:szCs w:val="24"/>
          <w:highlight w:val="white"/>
          <w:rtl w:val="0"/>
        </w:rPr>
        <w:t xml:space="preserve">Петрович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»</w:t>
      </w:r>
    </w:p>
    <w:p w:rsidR="00000000" w:rsidDel="00000000" w:rsidP="00000000" w:rsidRDefault="00000000" w:rsidRPr="00000000" w14:paraId="00000019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Михаил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Уржумцев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президент, генеральный директор «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33333"/>
          <w:sz w:val="24"/>
          <w:szCs w:val="24"/>
          <w:highlight w:val="white"/>
          <w:rtl w:val="0"/>
        </w:rPr>
        <w:t xml:space="preserve">Мэлон Фэшн Груп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»</w:t>
      </w:r>
    </w:p>
    <w:p w:rsidR="00000000" w:rsidDel="00000000" w:rsidP="00000000" w:rsidRDefault="00000000" w:rsidRPr="00000000" w14:paraId="0000001A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Михаил Славинский,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 генеральный директор, «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33333"/>
          <w:sz w:val="24"/>
          <w:szCs w:val="24"/>
          <w:highlight w:val="white"/>
          <w:rtl w:val="0"/>
        </w:rPr>
        <w:t xml:space="preserve">Ситилинк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» </w:t>
      </w:r>
    </w:p>
    <w:p w:rsidR="00000000" w:rsidDel="00000000" w:rsidP="00000000" w:rsidRDefault="00000000" w:rsidRPr="00000000" w14:paraId="0000001B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Марита Коскинен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, заместитель генерального директора, Prizma</w:t>
      </w:r>
    </w:p>
    <w:p w:rsidR="00000000" w:rsidDel="00000000" w:rsidP="00000000" w:rsidRDefault="00000000" w:rsidRPr="00000000" w14:paraId="0000001C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Андрей Орлов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, директор по стратегическому развитию, Аптечная сеть 36,6</w:t>
      </w:r>
    </w:p>
    <w:p w:rsidR="00000000" w:rsidDel="00000000" w:rsidP="00000000" w:rsidRDefault="00000000" w:rsidRPr="00000000" w14:paraId="0000001D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u w:val="single"/>
          <w:rtl w:val="0"/>
        </w:rPr>
        <w:t xml:space="preserve">11.30-13.30</w:t>
      </w:r>
    </w:p>
    <w:p w:rsidR="00000000" w:rsidDel="00000000" w:rsidP="00000000" w:rsidRDefault="00000000" w:rsidRPr="00000000" w14:paraId="00000020">
      <w:pPr>
        <w:shd w:fill="ffffff" w:val="clear"/>
        <w:spacing w:after="100" w:before="100" w:line="240" w:lineRule="auto"/>
        <w:contextualSpacing w:val="0"/>
        <w:jc w:val="both"/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highlight w:val="white"/>
          <w:u w:val="single"/>
          <w:rtl w:val="0"/>
        </w:rPr>
        <w:t xml:space="preserve">Сессия 2: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00" w:before="100" w:line="240" w:lineRule="auto"/>
        <w:ind w:right="0"/>
        <w:contextualSpacing w:val="0"/>
        <w:jc w:val="both"/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highlight w:val="white"/>
          <w:rtl w:val="0"/>
        </w:rPr>
        <w:t xml:space="preserve">Цифровые технологии в борьбе за потребителя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hd w:fill="ffffff" w:val="clear"/>
        <w:spacing w:after="100" w:before="100" w:line="240" w:lineRule="auto"/>
        <w:ind w:left="1428" w:hanging="360"/>
        <w:jc w:val="both"/>
        <w:rPr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Кастомизация товаров и персонализированные коммуникации с покупателем. Управление онлайн и офлайн эмоциями покупателя. Механизмы допродажи. Станут ли прорывными алгоритмы рекомендаций на основе непервостепенных свойств товаров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hd w:fill="ffffff" w:val="clear"/>
        <w:spacing w:after="100" w:before="100" w:line="240" w:lineRule="auto"/>
        <w:ind w:left="1428" w:hanging="360"/>
        <w:jc w:val="both"/>
        <w:rPr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Формирование потребительского опыта в omnichannel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hd w:fill="ffffff" w:val="clear"/>
        <w:spacing w:after="100" w:before="100" w:line="240" w:lineRule="auto"/>
        <w:ind w:left="1428" w:hanging="360"/>
        <w:jc w:val="both"/>
        <w:rPr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От системы «умный магазин» к эффективному маркетингу и  оптимальным  потребительским потокам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hd w:fill="ffffff" w:val="clear"/>
        <w:spacing w:after="100" w:before="100" w:line="240" w:lineRule="auto"/>
        <w:ind w:left="1428" w:hanging="360"/>
        <w:jc w:val="both"/>
        <w:rPr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Формирование лояльности во времена неверных покупателей. Удержать дешевле, чем привлечь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hd w:fill="ffffff" w:val="clear"/>
        <w:spacing w:after="100" w:before="100" w:line="240" w:lineRule="auto"/>
        <w:ind w:left="1428" w:hanging="360"/>
        <w:jc w:val="both"/>
        <w:rPr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Поможет ли «цифра» отследить потребности «мультиканального» посетителя. Как в погоне за онлайн покупателями не потерять офлайновых. Особенности продаж неатрибутированных потребителем товаров</w:t>
      </w:r>
    </w:p>
    <w:p w:rsidR="00000000" w:rsidDel="00000000" w:rsidP="00000000" w:rsidRDefault="00000000" w:rsidRPr="00000000" w14:paraId="00000027">
      <w:pPr>
        <w:shd w:fill="ffffff" w:val="clear"/>
        <w:spacing w:after="100" w:before="100" w:line="240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Модератор:</w:t>
      </w:r>
    </w:p>
    <w:p w:rsidR="00000000" w:rsidDel="00000000" w:rsidP="00000000" w:rsidRDefault="00000000" w:rsidRPr="00000000" w14:paraId="00000028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Александр Тарасов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, исполнительный директор, Всероссийская ярмарка детских колясок Mybabyko</w:t>
      </w:r>
    </w:p>
    <w:p w:rsidR="00000000" w:rsidDel="00000000" w:rsidP="00000000" w:rsidRDefault="00000000" w:rsidRPr="00000000" w14:paraId="00000029">
      <w:pPr>
        <w:shd w:fill="ffffff" w:val="clear"/>
        <w:spacing w:after="100" w:before="100" w:line="240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К участию приглашены:</w:t>
      </w:r>
    </w:p>
    <w:p w:rsidR="00000000" w:rsidDel="00000000" w:rsidP="00000000" w:rsidRDefault="00000000" w:rsidRPr="00000000" w14:paraId="0000002A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Марк Завадский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, Alibaba Russia</w:t>
      </w:r>
    </w:p>
    <w:p w:rsidR="00000000" w:rsidDel="00000000" w:rsidP="00000000" w:rsidRDefault="00000000" w:rsidRPr="00000000" w14:paraId="0000002B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Алексей Ручкин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,  д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иректор по электронной коммерции, АДАМАС</w:t>
      </w:r>
    </w:p>
    <w:p w:rsidR="00000000" w:rsidDel="00000000" w:rsidP="00000000" w:rsidRDefault="00000000" w:rsidRPr="00000000" w14:paraId="0000002C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Борис Овчинников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, управляющий партнер, Data Insight </w:t>
      </w:r>
    </w:p>
    <w:p w:rsidR="00000000" w:rsidDel="00000000" w:rsidP="00000000" w:rsidRDefault="00000000" w:rsidRPr="00000000" w14:paraId="0000002D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highlight w:val="white"/>
          <w:rtl w:val="0"/>
        </w:rPr>
        <w:t xml:space="preserve">Богдан Задорожный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, директор по развитию бизнеса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33333"/>
          <w:sz w:val="24"/>
          <w:szCs w:val="24"/>
          <w:highlight w:val="white"/>
          <w:rtl w:val="0"/>
        </w:rPr>
        <w:t xml:space="preserve">Alipay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 в России и СНГ</w:t>
      </w:r>
    </w:p>
    <w:p w:rsidR="00000000" w:rsidDel="00000000" w:rsidP="00000000" w:rsidRDefault="00000000" w:rsidRPr="00000000" w14:paraId="0000002E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Юрий Берченко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, руководитель по работе с крупным компаниями, Google</w:t>
      </w:r>
    </w:p>
    <w:p w:rsidR="00000000" w:rsidDel="00000000" w:rsidP="00000000" w:rsidRDefault="00000000" w:rsidRPr="00000000" w14:paraId="0000002F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Иван Кулик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, директор интернет-магазина «220 Вольт»</w:t>
      </w:r>
    </w:p>
    <w:p w:rsidR="00000000" w:rsidDel="00000000" w:rsidP="00000000" w:rsidRDefault="00000000" w:rsidRPr="00000000" w14:paraId="00000030">
      <w:pPr>
        <w:shd w:fill="ffffff" w:val="clear"/>
        <w:spacing w:after="0" w:before="100" w:line="276" w:lineRule="auto"/>
        <w:contextualSpacing w:val="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Алексей Перфилов,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 директор по IT-технологиям, Л’Этуаль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00" w:before="100" w:line="240" w:lineRule="auto"/>
        <w:ind w:right="0"/>
        <w:contextualSpacing w:val="0"/>
        <w:jc w:val="both"/>
        <w:rPr>
          <w:rFonts w:ascii="Times New Roman" w:cs="Times New Roman" w:eastAsia="Times New Roman" w:hAnsi="Times New Roman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pos="2355"/>
        </w:tabs>
        <w:spacing w:after="0" w:line="24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426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-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after="100" w:before="100"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